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609FE">
      <w:pPr>
        <w:pStyle w:val="6"/>
        <w:widowControl/>
        <w:shd w:val="clear" w:color="auto" w:fill="FFFFFF"/>
        <w:spacing w:before="0" w:beforeAutospacing="0" w:after="0" w:afterAutospacing="0" w:line="560" w:lineRule="exact"/>
        <w:jc w:val="both"/>
        <w:rPr>
          <w:rStyle w:val="9"/>
          <w:rFonts w:hint="eastAsia" w:ascii="Times New Roman" w:hAnsi="Times New Roman" w:eastAsia="黑体"/>
          <w:b w:val="0"/>
          <w:color w:val="000000"/>
          <w:sz w:val="32"/>
          <w:szCs w:val="32"/>
          <w:shd w:val="clear" w:color="auto" w:fill="FFFFFF"/>
          <w:lang w:val="en-US" w:eastAsia="zh-CN"/>
        </w:rPr>
      </w:pPr>
      <w:r>
        <w:rPr>
          <w:rStyle w:val="9"/>
          <w:rFonts w:ascii="Times New Roman" w:hAnsi="Times New Roman" w:eastAsia="黑体"/>
          <w:b w:val="0"/>
          <w:color w:val="000000"/>
          <w:sz w:val="32"/>
          <w:szCs w:val="32"/>
          <w:shd w:val="clear" w:color="auto" w:fill="FFFFFF"/>
          <w:lang w:eastAsia="zh-CN"/>
        </w:rPr>
        <w:t>附件</w:t>
      </w:r>
      <w:r>
        <w:rPr>
          <w:rStyle w:val="9"/>
          <w:rFonts w:hint="eastAsia" w:ascii="Times New Roman" w:hAnsi="Times New Roman" w:eastAsia="黑体"/>
          <w:b w:val="0"/>
          <w:color w:val="000000"/>
          <w:sz w:val="32"/>
          <w:szCs w:val="32"/>
          <w:shd w:val="clear" w:color="auto" w:fill="FFFFFF"/>
          <w:lang w:val="en-US" w:eastAsia="zh-CN"/>
        </w:rPr>
        <w:t>：</w:t>
      </w:r>
    </w:p>
    <w:p w14:paraId="59ED39C0">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 xml:space="preserve">主题思政课、主题团课选题指南及评审标准 </w:t>
      </w:r>
    </w:p>
    <w:p w14:paraId="296BD0D2">
      <w:pPr>
        <w:pStyle w:val="2"/>
      </w:pPr>
    </w:p>
    <w:p w14:paraId="0C335A9A">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黑体" w:hAnsi="宋体" w:eastAsia="黑体" w:cs="黑体"/>
          <w:color w:val="000000"/>
          <w:kern w:val="0"/>
          <w:sz w:val="30"/>
          <w:szCs w:val="30"/>
          <w:lang w:bidi="ar"/>
        </w:rPr>
      </w:pPr>
      <w:r>
        <w:rPr>
          <w:rFonts w:hint="eastAsia" w:ascii="黑体" w:hAnsi="宋体" w:eastAsia="黑体" w:cs="黑体"/>
          <w:color w:val="000000"/>
          <w:kern w:val="0"/>
          <w:sz w:val="30"/>
          <w:szCs w:val="30"/>
          <w:lang w:val="en-US" w:eastAsia="zh-CN" w:bidi="ar"/>
        </w:rPr>
        <w:t xml:space="preserve">一、课程形式 </w:t>
      </w:r>
    </w:p>
    <w:p w14:paraId="4AD8101A">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可在以下两类课程形式中任选其一。讲授研讨类课程。应用场景主要为课堂教学或团支部、团小组等小范围学习讨论，可采取主题式、案例式、辨析式、模拟式、研讨式、沉浸式、互动式等方式。实践研学类课程。应用场景主要为校内外各类实践教育场所，可结合参观研学、团日活动、志愿服务、社会实践、实习锻炼等开展。 </w:t>
      </w:r>
    </w:p>
    <w:p w14:paraId="7134C343">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 xml:space="preserve">二、选题方向 </w:t>
      </w:r>
    </w:p>
    <w:p w14:paraId="49813E98">
      <w:pPr>
        <w:keepNext w:val="0"/>
        <w:keepLines w:val="0"/>
        <w:pageBreakBefore w:val="0"/>
        <w:widowControl/>
        <w:kinsoku/>
        <w:wordWrap/>
        <w:overflowPunct/>
        <w:topLinePunct w:val="0"/>
        <w:autoSpaceDE/>
        <w:autoSpaceDN/>
        <w:bidi w:val="0"/>
        <w:adjustRightInd/>
        <w:snapToGrid/>
        <w:ind w:firstLine="600" w:firstLineChars="200"/>
        <w:jc w:val="left"/>
        <w:textAlignment w:val="auto"/>
      </w:pPr>
      <w:r>
        <w:rPr>
          <w:rFonts w:hint="eastAsia" w:ascii="仿宋_GB2312" w:hAnsi="仿宋_GB2312" w:eastAsia="仿宋_GB2312" w:cs="仿宋_GB2312"/>
          <w:sz w:val="30"/>
          <w:szCs w:val="30"/>
          <w:lang w:val="en-US" w:eastAsia="zh-CN"/>
        </w:rPr>
        <w:t>提供方向性题目，参赛选手可结合实际自拟具体思政课、团课题目，尽量选择小切口展开。注重围绕青年日常学习、工作、生活关切和思想困惑，立足青年视角、以小见大，避免大而化之、面面俱到。</w:t>
      </w:r>
      <w:r>
        <w:rPr>
          <w:rFonts w:hint="eastAsia" w:ascii="方正仿宋_GBK" w:hAnsi="方正仿宋_GBK" w:eastAsia="方正仿宋_GBK" w:cs="方正仿宋_GBK"/>
          <w:color w:val="000000"/>
          <w:kern w:val="0"/>
          <w:sz w:val="31"/>
          <w:szCs w:val="31"/>
          <w:lang w:val="en-US" w:eastAsia="zh-CN" w:bidi="ar"/>
        </w:rPr>
        <w:t xml:space="preserve"> </w:t>
      </w:r>
    </w:p>
    <w:p w14:paraId="435DD1CE">
      <w:pPr>
        <w:keepNext w:val="0"/>
        <w:keepLines w:val="0"/>
        <w:widowControl/>
        <w:suppressLineNumbers w:val="0"/>
        <w:ind w:firstLine="620" w:firstLineChars="200"/>
        <w:jc w:val="left"/>
      </w:pPr>
      <w:r>
        <w:rPr>
          <w:rFonts w:ascii="方正楷体_GBK" w:hAnsi="方正楷体_GBK" w:eastAsia="方正楷体_GBK" w:cs="方正楷体_GBK"/>
          <w:color w:val="000000"/>
          <w:kern w:val="0"/>
          <w:sz w:val="31"/>
          <w:szCs w:val="31"/>
          <w:lang w:val="en-US" w:eastAsia="zh-CN" w:bidi="ar"/>
        </w:rPr>
        <w:t xml:space="preserve">（一）党的创新理论类 </w:t>
      </w:r>
    </w:p>
    <w:p w14:paraId="31B98493">
      <w:pPr>
        <w:spacing w:line="56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重点：着眼深入浅出做好习近平新时代中国特色社会主义思想的宣传阐释，面向青年讲清楚道理、回应好关切，帮助青年学生加深对新时代党的创新理论的政治认同、思想认同、理论认同、情感认同。 </w:t>
      </w:r>
    </w:p>
    <w:p w14:paraId="3DD56AD3">
      <w:pPr>
        <w:spacing w:line="560" w:lineRule="exact"/>
        <w:ind w:firstLine="600" w:firstLineChars="200"/>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t xml:space="preserve">.中国式现代化相关内容 </w:t>
      </w:r>
    </w:p>
    <w:p w14:paraId="65C7462E">
      <w:pPr>
        <w:spacing w:line="560" w:lineRule="exact"/>
        <w:ind w:firstLine="600" w:firstLineChars="200"/>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en-US" w:eastAsia="zh-CN"/>
        </w:rPr>
        <w:t>.习近平经济思想相关内容</w:t>
      </w:r>
    </w:p>
    <w:p w14:paraId="3F839BE4">
      <w:pPr>
        <w:spacing w:line="560" w:lineRule="exact"/>
        <w:ind w:firstLine="600" w:firstLineChars="200"/>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en-US" w:eastAsia="zh-CN"/>
        </w:rPr>
        <w:t xml:space="preserve">.习近平法治思想相关内容 </w:t>
      </w:r>
    </w:p>
    <w:p w14:paraId="0A733D7B">
      <w:pPr>
        <w:spacing w:line="560" w:lineRule="exact"/>
        <w:ind w:firstLine="600" w:firstLineChars="200"/>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val="en-US" w:eastAsia="zh-CN"/>
        </w:rPr>
        <w:t xml:space="preserve">.习近平生态文明思想相关内容 </w:t>
      </w:r>
    </w:p>
    <w:p w14:paraId="4F6A3647">
      <w:pPr>
        <w:spacing w:line="560" w:lineRule="exact"/>
        <w:ind w:firstLine="600" w:firstLineChars="200"/>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en-US" w:eastAsia="zh-CN"/>
        </w:rPr>
        <w:t xml:space="preserve">.习近平强军思想相关内容 </w:t>
      </w:r>
    </w:p>
    <w:p w14:paraId="56A77460">
      <w:pPr>
        <w:spacing w:line="560" w:lineRule="exact"/>
        <w:ind w:firstLine="600" w:firstLineChars="200"/>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val="en-US" w:eastAsia="zh-CN"/>
        </w:rPr>
        <w:t xml:space="preserve">.习近平外交思想相关内容 </w:t>
      </w:r>
    </w:p>
    <w:p w14:paraId="37E0F6A3">
      <w:pPr>
        <w:spacing w:line="560" w:lineRule="exact"/>
        <w:ind w:firstLine="600" w:firstLineChars="200"/>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val="en-US" w:eastAsia="zh-CN"/>
        </w:rPr>
        <w:t xml:space="preserve">.习近平文化思想相关内容 </w:t>
      </w:r>
    </w:p>
    <w:p w14:paraId="20F42694">
      <w:pPr>
        <w:spacing w:line="560" w:lineRule="exact"/>
        <w:ind w:firstLine="600" w:firstLineChars="200"/>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lang w:val="en-US" w:eastAsia="zh-CN"/>
        </w:rPr>
        <w:t xml:space="preserve">.习近平总书记关于青年工作的重要思想相关内容 </w:t>
      </w:r>
    </w:p>
    <w:p w14:paraId="7D2D1D27">
      <w:pPr>
        <w:spacing w:line="560" w:lineRule="exact"/>
        <w:ind w:firstLine="600" w:firstLineChars="200"/>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val="en-US" w:eastAsia="zh-CN"/>
        </w:rPr>
        <w:t xml:space="preserve">.习近平总书记关于其他领域工作的重要论述相关内容 </w:t>
      </w:r>
    </w:p>
    <w:p w14:paraId="114962FF">
      <w:pPr>
        <w:keepNext w:val="0"/>
        <w:keepLines w:val="0"/>
        <w:widowControl/>
        <w:suppressLineNumbers w:val="0"/>
        <w:ind w:firstLine="620" w:firstLineChars="200"/>
        <w:jc w:val="left"/>
        <w:rPr>
          <w:rFonts w:ascii="方正楷体_GBK" w:hAnsi="方正楷体_GBK" w:eastAsia="方正楷体_GBK" w:cs="方正楷体_GBK"/>
          <w:color w:val="000000"/>
          <w:kern w:val="0"/>
          <w:sz w:val="31"/>
          <w:szCs w:val="31"/>
          <w:lang w:val="en-US" w:eastAsia="zh-CN" w:bidi="ar"/>
        </w:rPr>
      </w:pPr>
      <w:r>
        <w:rPr>
          <w:rFonts w:hint="eastAsia" w:ascii="方正楷体_GBK" w:hAnsi="方正楷体_GBK" w:eastAsia="方正楷体_GBK" w:cs="方正楷体_GBK"/>
          <w:color w:val="000000"/>
          <w:kern w:val="0"/>
          <w:sz w:val="31"/>
          <w:szCs w:val="31"/>
          <w:lang w:val="en-US" w:eastAsia="zh-CN" w:bidi="ar"/>
        </w:rPr>
        <w:t xml:space="preserve">（二）青年建功类 </w:t>
      </w:r>
    </w:p>
    <w:p w14:paraId="41861124">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重点：着眼贯彻习近平总书记对新时代中国青年的希望要求和对江苏工作历次重要讲话重要指示精神，立足党和国家重大战略部署，结合青年学生专业特点、个人兴趣、职业规划，通过政策解读、榜样引领、参观寻访等，引领青年响应党的号召，在科技创新、乡村振兴、绿色发展、社会服务、卫国戍边等各领域各方面工作中挺膺担当。 </w:t>
      </w:r>
    </w:p>
    <w:p w14:paraId="303B0526">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10.习近平总书记的青年寄语相关内容 </w:t>
      </w:r>
    </w:p>
    <w:p w14:paraId="0312F61D">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lang w:val="en-US" w:eastAsia="zh-CN"/>
        </w:rPr>
        <w:t xml:space="preserve">.区域协调发展战略和区域重大战略等相关内容 </w:t>
      </w:r>
    </w:p>
    <w:p w14:paraId="04DA11B1">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主要围绕党的二十大确定的深入实施区域协调发展战略、区域重大战略、主体功能区战略、新型城镇化战略等展开。包括： 京津冀协同发展、长江经济带发展、粤港澳大湾区建设、长三角一体化发展、黄河流域生态保护和高质量发展，中部地区崛起、东北全面振兴等。 </w:t>
      </w:r>
    </w:p>
    <w:p w14:paraId="522977CD">
      <w:pPr>
        <w:keepNext w:val="0"/>
        <w:keepLines w:val="0"/>
        <w:widowControl/>
        <w:suppressLineNumbers w:val="0"/>
        <w:ind w:firstLine="620" w:firstLineChars="200"/>
        <w:jc w:val="left"/>
      </w:pPr>
      <w:r>
        <w:rPr>
          <w:rFonts w:hint="eastAsia" w:ascii="方正楷体_GBK" w:hAnsi="方正楷体_GBK" w:eastAsia="方正楷体_GBK" w:cs="方正楷体_GBK"/>
          <w:color w:val="000000"/>
          <w:kern w:val="0"/>
          <w:sz w:val="31"/>
          <w:szCs w:val="31"/>
          <w:lang w:val="en-US" w:eastAsia="zh-CN" w:bidi="ar"/>
        </w:rPr>
        <w:t xml:space="preserve">（三）历史文化类 </w:t>
      </w:r>
    </w:p>
    <w:p w14:paraId="54F41432">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重点：着眼充分利用丰厚的历史文化资源，讲好中国的故事、党的故事、革命的故事、英雄的故事，用</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活起来</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 xml:space="preserve">的历史教育青年、启迪青年、感化青年、鼓舞青年，避免知识化，引导青年厚植爱党、爱国、爱社会主义的情感，激发不懈奋进的精神力量。 </w:t>
      </w:r>
    </w:p>
    <w:p w14:paraId="45722852">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lang w:val="en-US" w:eastAsia="zh-CN"/>
        </w:rPr>
        <w:t xml:space="preserve">.党的精神谱系相关内容 </w:t>
      </w:r>
    </w:p>
    <w:p w14:paraId="3A8EF3DC">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以第一批纳入中国共产党人精神谱系的</w:t>
      </w:r>
      <w:r>
        <w:rPr>
          <w:rFonts w:hint="default" w:ascii="仿宋_GB2312" w:hAnsi="仿宋_GB2312" w:eastAsia="仿宋_GB2312" w:cs="仿宋_GB2312"/>
          <w:sz w:val="30"/>
          <w:szCs w:val="30"/>
          <w:lang w:val="en-US" w:eastAsia="zh-CN"/>
        </w:rPr>
        <w:t>46</w:t>
      </w:r>
      <w:r>
        <w:rPr>
          <w:rFonts w:hint="eastAsia" w:ascii="仿宋_GB2312" w:hAnsi="仿宋_GB2312" w:eastAsia="仿宋_GB2312" w:cs="仿宋_GB2312"/>
          <w:sz w:val="30"/>
          <w:szCs w:val="30"/>
          <w:lang w:val="en-US" w:eastAsia="zh-CN"/>
        </w:rPr>
        <w:t>个伟大精神为主。 包括：建党精神、井冈山精神、苏区精神、长征精神、遵义会议 精神、延安精神、抗战精神、红岩精神、西柏坡精神、照金精神、 东北抗联精神、南泥湾精神、太行精神（吕梁精神）、大别山精神、沂蒙精神、老区精神、张思德精神、抗美援朝精神、</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两弹一星</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精神、雷锋精神、焦裕禄精神、大庆精神（铁人精神）、红旗</w:t>
      </w:r>
      <w:bookmarkStart w:id="0" w:name="_GoBack"/>
      <w:bookmarkEnd w:id="0"/>
      <w:r>
        <w:rPr>
          <w:rFonts w:hint="eastAsia" w:ascii="仿宋_GB2312" w:hAnsi="仿宋_GB2312" w:eastAsia="仿宋_GB2312" w:cs="仿宋_GB2312"/>
          <w:sz w:val="30"/>
          <w:szCs w:val="30"/>
          <w:lang w:val="en-US" w:eastAsia="zh-CN"/>
        </w:rPr>
        <w:t>渠精神、北大荒精神、塞罕坝精神、</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两路</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精神、老西藏精神（孔繁森精神）、西迁精神、王杰精神、改革开放精神、特区精神、抗洪精神、抗击</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非典</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精神、抗震救灾精神、载人航天精神、劳模精神（劳动精神、工匠精神）、青藏铁路精神、女排精神；、脱贫攻坚精神、抗疫精神、</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三牛</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 xml:space="preserve">精神、科学家精神、企业家精神、探月精神、新时代北斗精神、丝路精神。 </w:t>
      </w:r>
    </w:p>
    <w:p w14:paraId="1483D474">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lang w:val="en-US" w:eastAsia="zh-CN"/>
        </w:rPr>
        <w:t xml:space="preserve">.党史、新中国史、改革开放史、社会主义发展史、中华民族发展史相关内容 </w:t>
      </w:r>
    </w:p>
    <w:p w14:paraId="73F05753">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lang w:val="en-US" w:eastAsia="zh-CN"/>
        </w:rPr>
        <w:t xml:space="preserve">.社会主义核心价值观与中华优秀传统文化相关内容 </w:t>
      </w:r>
    </w:p>
    <w:p w14:paraId="4141B7C7">
      <w:pPr>
        <w:keepNext w:val="0"/>
        <w:keepLines w:val="0"/>
        <w:widowControl/>
        <w:suppressLineNumbers w:val="0"/>
        <w:ind w:firstLine="620" w:firstLineChars="200"/>
        <w:jc w:val="left"/>
      </w:pPr>
      <w:r>
        <w:rPr>
          <w:rFonts w:hint="eastAsia" w:ascii="方正楷体_GBK" w:hAnsi="方正楷体_GBK" w:eastAsia="方正楷体_GBK" w:cs="方正楷体_GBK"/>
          <w:color w:val="000000"/>
          <w:kern w:val="0"/>
          <w:sz w:val="31"/>
          <w:szCs w:val="31"/>
          <w:lang w:val="en-US" w:eastAsia="zh-CN" w:bidi="ar"/>
        </w:rPr>
        <w:t xml:space="preserve">（四）团的知识类 </w:t>
      </w:r>
    </w:p>
    <w:p w14:paraId="345300B7">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重点：着眼党、团、队育人链条相衔接、相贯通，讲好团的 历史和团的基本知识，引导青年争做有理想、敢担当、能吃苦、 </w:t>
      </w:r>
    </w:p>
    <w:p w14:paraId="3413D0FD">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肯奋斗的新时代好青年，引导团员做到</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五个模范、五个带头</w:t>
      </w:r>
      <w:r>
        <w:rPr>
          <w:rFonts w:hint="default"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eastAsia="zh-CN"/>
        </w:rPr>
        <w:t>， 增强团员意识、彰显先进性。</w:t>
      </w:r>
    </w:p>
    <w:p w14:paraId="61281191">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lang w:val="en-US" w:eastAsia="zh-CN"/>
        </w:rPr>
        <w:t xml:space="preserve">.党领导的中国青年运动史和共青团史相关内容 </w:t>
      </w:r>
    </w:p>
    <w:p w14:paraId="4DA41B9C">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lang w:val="en-US" w:eastAsia="zh-CN"/>
        </w:rPr>
        <w:t xml:space="preserve">.共青团基本知识相关内容 </w:t>
      </w:r>
    </w:p>
    <w:p w14:paraId="4D87717A">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lang w:val="en-US" w:eastAsia="zh-CN"/>
        </w:rPr>
        <w:t xml:space="preserve">.共青团项目品牌相关内容 </w:t>
      </w:r>
    </w:p>
    <w:p w14:paraId="1339BC9E">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三、主题思政课、团课评审标准</w:t>
      </w:r>
    </w:p>
    <w:tbl>
      <w:tblPr>
        <w:tblStyle w:val="7"/>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62"/>
        <w:gridCol w:w="7515"/>
      </w:tblGrid>
      <w:tr w14:paraId="43FB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9" w:hRule="atLeast"/>
          <w:tblHeader/>
          <w:jc w:val="center"/>
        </w:trPr>
        <w:tc>
          <w:tcPr>
            <w:tcW w:w="1562" w:type="dxa"/>
            <w:noWrap w:val="0"/>
            <w:tcMar>
              <w:top w:w="75" w:type="dxa"/>
              <w:left w:w="150" w:type="dxa"/>
              <w:bottom w:w="75" w:type="dxa"/>
              <w:right w:w="150" w:type="dxa"/>
            </w:tcMar>
            <w:vAlign w:val="center"/>
          </w:tcPr>
          <w:p w14:paraId="0E54B5B2">
            <w:pPr>
              <w:widowControl/>
              <w:spacing w:line="560" w:lineRule="exact"/>
              <w:jc w:val="center"/>
              <w:rPr>
                <w:rFonts w:hint="eastAsia" w:ascii="黑体" w:hAnsi="黑体" w:eastAsia="黑体" w:cs="黑体"/>
                <w:i w:val="0"/>
                <w:iCs w:val="0"/>
                <w:color w:val="000000"/>
                <w:kern w:val="0"/>
                <w:sz w:val="28"/>
                <w:szCs w:val="28"/>
              </w:rPr>
            </w:pPr>
            <w:r>
              <w:rPr>
                <w:rFonts w:hint="eastAsia" w:ascii="黑体" w:hAnsi="黑体" w:eastAsia="黑体" w:cs="黑体"/>
                <w:i w:val="0"/>
                <w:iCs w:val="0"/>
                <w:color w:val="000000"/>
                <w:kern w:val="0"/>
                <w:sz w:val="28"/>
                <w:szCs w:val="28"/>
              </w:rPr>
              <w:t>评审内容</w:t>
            </w:r>
          </w:p>
        </w:tc>
        <w:tc>
          <w:tcPr>
            <w:tcW w:w="7515" w:type="dxa"/>
            <w:noWrap w:val="0"/>
            <w:tcMar>
              <w:top w:w="75" w:type="dxa"/>
              <w:left w:w="150" w:type="dxa"/>
              <w:bottom w:w="75" w:type="dxa"/>
              <w:right w:w="150" w:type="dxa"/>
            </w:tcMar>
            <w:vAlign w:val="center"/>
          </w:tcPr>
          <w:p w14:paraId="091E47E9">
            <w:pPr>
              <w:widowControl/>
              <w:spacing w:line="560" w:lineRule="exact"/>
              <w:jc w:val="center"/>
              <w:rPr>
                <w:rFonts w:hint="eastAsia" w:ascii="黑体" w:hAnsi="黑体" w:eastAsia="黑体" w:cs="黑体"/>
                <w:i w:val="0"/>
                <w:iCs w:val="0"/>
                <w:color w:val="000000"/>
                <w:kern w:val="0"/>
                <w:sz w:val="28"/>
                <w:szCs w:val="28"/>
              </w:rPr>
            </w:pPr>
            <w:r>
              <w:rPr>
                <w:rFonts w:hint="eastAsia" w:ascii="黑体" w:hAnsi="黑体" w:eastAsia="黑体" w:cs="黑体"/>
                <w:i w:val="0"/>
                <w:iCs w:val="0"/>
                <w:color w:val="000000"/>
                <w:kern w:val="0"/>
                <w:sz w:val="28"/>
                <w:szCs w:val="28"/>
              </w:rPr>
              <w:t>评审要求（共</w:t>
            </w:r>
            <w:r>
              <w:rPr>
                <w:rFonts w:hint="eastAsia" w:ascii="Times New Roman" w:hAnsi="Times New Roman" w:eastAsia="黑体"/>
                <w:i w:val="0"/>
                <w:iCs w:val="0"/>
                <w:color w:val="000000"/>
                <w:kern w:val="0"/>
                <w:sz w:val="28"/>
                <w:szCs w:val="28"/>
              </w:rPr>
              <w:t>100</w:t>
            </w:r>
            <w:r>
              <w:rPr>
                <w:rFonts w:hint="eastAsia" w:ascii="黑体" w:hAnsi="黑体" w:eastAsia="黑体" w:cs="黑体"/>
                <w:i w:val="0"/>
                <w:iCs w:val="0"/>
                <w:color w:val="000000"/>
                <w:kern w:val="0"/>
                <w:sz w:val="28"/>
                <w:szCs w:val="28"/>
              </w:rPr>
              <w:t>分）</w:t>
            </w:r>
          </w:p>
        </w:tc>
      </w:tr>
      <w:tr w14:paraId="303D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3" w:hRule="atLeast"/>
          <w:jc w:val="center"/>
        </w:trPr>
        <w:tc>
          <w:tcPr>
            <w:tcW w:w="1562" w:type="dxa"/>
            <w:noWrap w:val="0"/>
            <w:tcMar>
              <w:top w:w="75" w:type="dxa"/>
              <w:left w:w="150" w:type="dxa"/>
              <w:bottom w:w="75" w:type="dxa"/>
              <w:right w:w="150" w:type="dxa"/>
            </w:tcMar>
            <w:vAlign w:val="center"/>
          </w:tcPr>
          <w:p w14:paraId="16E9FED3">
            <w:pPr>
              <w:widowControl/>
              <w:spacing w:line="560" w:lineRule="exact"/>
              <w:jc w:val="center"/>
              <w:rPr>
                <w:rFonts w:hint="eastAsia" w:ascii="黑体" w:hAnsi="黑体" w:eastAsia="黑体" w:cs="黑体"/>
                <w:i w:val="0"/>
                <w:iCs w:val="0"/>
                <w:color w:val="000000"/>
                <w:kern w:val="0"/>
                <w:sz w:val="28"/>
                <w:szCs w:val="28"/>
              </w:rPr>
            </w:pPr>
            <w:r>
              <w:rPr>
                <w:rFonts w:hint="eastAsia" w:ascii="黑体" w:hAnsi="黑体" w:eastAsia="黑体" w:cs="黑体"/>
                <w:i w:val="0"/>
                <w:iCs w:val="0"/>
                <w:color w:val="000000"/>
                <w:kern w:val="0"/>
                <w:sz w:val="28"/>
                <w:szCs w:val="28"/>
              </w:rPr>
              <w:t>宣讲主题</w:t>
            </w:r>
          </w:p>
          <w:p w14:paraId="2B1252B4">
            <w:pPr>
              <w:widowControl/>
              <w:spacing w:line="560" w:lineRule="exact"/>
              <w:jc w:val="center"/>
              <w:rPr>
                <w:rFonts w:hint="eastAsia" w:ascii="黑体" w:hAnsi="黑体" w:eastAsia="黑体" w:cs="黑体"/>
                <w:i w:val="0"/>
                <w:iCs w:val="0"/>
                <w:color w:val="000000"/>
                <w:kern w:val="0"/>
                <w:sz w:val="28"/>
                <w:szCs w:val="28"/>
              </w:rPr>
            </w:pPr>
            <w:r>
              <w:rPr>
                <w:rFonts w:hint="eastAsia" w:ascii="黑体" w:hAnsi="黑体" w:eastAsia="黑体" w:cs="黑体"/>
                <w:i w:val="0"/>
                <w:iCs w:val="0"/>
                <w:color w:val="000000"/>
                <w:kern w:val="0"/>
                <w:sz w:val="28"/>
                <w:szCs w:val="28"/>
                <w:lang w:eastAsia="zh-CN"/>
              </w:rPr>
              <w:t>（</w:t>
            </w:r>
            <w:r>
              <w:rPr>
                <w:rFonts w:ascii="Times New Roman" w:hAnsi="Times New Roman" w:eastAsia="黑体"/>
                <w:i w:val="0"/>
                <w:iCs w:val="0"/>
                <w:color w:val="000000"/>
                <w:kern w:val="0"/>
                <w:sz w:val="28"/>
                <w:szCs w:val="28"/>
              </w:rPr>
              <w:t>25</w:t>
            </w:r>
            <w:r>
              <w:rPr>
                <w:rFonts w:hint="eastAsia" w:ascii="黑体" w:hAnsi="黑体" w:eastAsia="黑体" w:cs="黑体"/>
                <w:i w:val="0"/>
                <w:iCs w:val="0"/>
                <w:color w:val="000000"/>
                <w:kern w:val="0"/>
                <w:sz w:val="28"/>
                <w:szCs w:val="28"/>
              </w:rPr>
              <w:t>分</w:t>
            </w:r>
            <w:r>
              <w:rPr>
                <w:rFonts w:hint="eastAsia" w:ascii="黑体" w:hAnsi="黑体" w:eastAsia="黑体" w:cs="黑体"/>
                <w:i w:val="0"/>
                <w:iCs w:val="0"/>
                <w:color w:val="000000"/>
                <w:kern w:val="0"/>
                <w:sz w:val="28"/>
                <w:szCs w:val="28"/>
                <w:lang w:eastAsia="zh-CN"/>
              </w:rPr>
              <w:t>）</w:t>
            </w:r>
          </w:p>
        </w:tc>
        <w:tc>
          <w:tcPr>
            <w:tcW w:w="7515" w:type="dxa"/>
            <w:noWrap w:val="0"/>
            <w:tcMar>
              <w:top w:w="75" w:type="dxa"/>
              <w:left w:w="150" w:type="dxa"/>
              <w:bottom w:w="75" w:type="dxa"/>
              <w:right w:w="150" w:type="dxa"/>
            </w:tcMar>
            <w:vAlign w:val="center"/>
          </w:tcPr>
          <w:p w14:paraId="4F7246DA">
            <w:pPr>
              <w:widowControl/>
              <w:spacing w:line="560" w:lineRule="exact"/>
              <w:rPr>
                <w:rFonts w:hint="eastAsia" w:ascii="仿宋_GB2312" w:hAnsi="仿宋_GB2312" w:eastAsia="仿宋_GB2312" w:cs="仿宋_GB2312"/>
                <w:i w:val="0"/>
                <w:iCs w:val="0"/>
                <w:sz w:val="28"/>
                <w:szCs w:val="28"/>
                <w:lang w:val="en-US" w:eastAsia="zh-CN"/>
              </w:rPr>
            </w:pPr>
            <w:r>
              <w:rPr>
                <w:rFonts w:hint="eastAsia" w:ascii="仿宋_GB2312" w:hAnsi="仿宋_GB2312" w:eastAsia="仿宋_GB2312" w:cs="仿宋_GB2312"/>
                <w:i w:val="0"/>
                <w:iCs w:val="0"/>
                <w:sz w:val="28"/>
                <w:szCs w:val="28"/>
                <w:lang w:val="en-US" w:eastAsia="zh-CN"/>
              </w:rPr>
              <w:t>主题鲜明，导向正确。能正确运用马克思主义立场、观点和方法，帮助团员解决思想问题，特别是理想、信念、宗旨、作风等方面的问题，形成向上向善的积极导向。</w:t>
            </w:r>
          </w:p>
        </w:tc>
      </w:tr>
      <w:tr w14:paraId="0177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4" w:hRule="atLeast"/>
          <w:jc w:val="center"/>
        </w:trPr>
        <w:tc>
          <w:tcPr>
            <w:tcW w:w="1562" w:type="dxa"/>
            <w:noWrap w:val="0"/>
            <w:tcMar>
              <w:top w:w="75" w:type="dxa"/>
              <w:left w:w="150" w:type="dxa"/>
              <w:bottom w:w="75" w:type="dxa"/>
              <w:right w:w="150" w:type="dxa"/>
            </w:tcMar>
            <w:vAlign w:val="center"/>
          </w:tcPr>
          <w:p w14:paraId="2C2B50E6">
            <w:pPr>
              <w:widowControl/>
              <w:spacing w:line="560" w:lineRule="exact"/>
              <w:jc w:val="center"/>
              <w:rPr>
                <w:rFonts w:hint="eastAsia" w:ascii="黑体" w:hAnsi="黑体" w:eastAsia="黑体" w:cs="黑体"/>
                <w:i w:val="0"/>
                <w:iCs w:val="0"/>
                <w:color w:val="000000"/>
                <w:kern w:val="0"/>
                <w:sz w:val="28"/>
                <w:szCs w:val="28"/>
              </w:rPr>
            </w:pPr>
            <w:r>
              <w:rPr>
                <w:rFonts w:hint="eastAsia" w:ascii="黑体" w:hAnsi="黑体" w:eastAsia="黑体" w:cs="黑体"/>
                <w:i w:val="0"/>
                <w:iCs w:val="0"/>
                <w:color w:val="000000"/>
                <w:kern w:val="0"/>
                <w:sz w:val="28"/>
                <w:szCs w:val="28"/>
              </w:rPr>
              <w:t>宣讲内容</w:t>
            </w:r>
          </w:p>
          <w:p w14:paraId="1D01280E">
            <w:pPr>
              <w:widowControl/>
              <w:spacing w:line="560" w:lineRule="exact"/>
              <w:jc w:val="center"/>
              <w:rPr>
                <w:rFonts w:hint="eastAsia" w:ascii="黑体" w:hAnsi="黑体" w:eastAsia="黑体" w:cs="黑体"/>
                <w:i w:val="0"/>
                <w:iCs w:val="0"/>
                <w:color w:val="000000"/>
                <w:kern w:val="0"/>
                <w:sz w:val="28"/>
                <w:szCs w:val="28"/>
              </w:rPr>
            </w:pPr>
            <w:r>
              <w:rPr>
                <w:rFonts w:hint="eastAsia" w:ascii="黑体" w:hAnsi="黑体" w:eastAsia="黑体" w:cs="黑体"/>
                <w:i w:val="0"/>
                <w:iCs w:val="0"/>
                <w:color w:val="000000"/>
                <w:kern w:val="0"/>
                <w:sz w:val="28"/>
                <w:szCs w:val="28"/>
              </w:rPr>
              <w:t>（</w:t>
            </w:r>
            <w:r>
              <w:rPr>
                <w:rFonts w:hint="eastAsia" w:ascii="Times New Roman" w:hAnsi="Times New Roman" w:eastAsia="黑体"/>
                <w:i w:val="0"/>
                <w:iCs w:val="0"/>
                <w:color w:val="000000"/>
                <w:kern w:val="0"/>
                <w:sz w:val="28"/>
                <w:szCs w:val="28"/>
              </w:rPr>
              <w:t>40</w:t>
            </w:r>
            <w:r>
              <w:rPr>
                <w:rFonts w:hint="eastAsia" w:ascii="黑体" w:hAnsi="黑体" w:eastAsia="黑体" w:cs="黑体"/>
                <w:i w:val="0"/>
                <w:iCs w:val="0"/>
                <w:color w:val="000000"/>
                <w:kern w:val="0"/>
                <w:sz w:val="28"/>
                <w:szCs w:val="28"/>
              </w:rPr>
              <w:t>分）</w:t>
            </w:r>
          </w:p>
        </w:tc>
        <w:tc>
          <w:tcPr>
            <w:tcW w:w="7515" w:type="dxa"/>
            <w:noWrap w:val="0"/>
            <w:tcMar>
              <w:top w:w="75" w:type="dxa"/>
              <w:left w:w="150" w:type="dxa"/>
              <w:bottom w:w="75" w:type="dxa"/>
              <w:right w:w="150" w:type="dxa"/>
            </w:tcMar>
            <w:vAlign w:val="center"/>
          </w:tcPr>
          <w:p w14:paraId="67AD5327">
            <w:pPr>
              <w:widowControl/>
              <w:spacing w:line="560" w:lineRule="exact"/>
              <w:rPr>
                <w:rFonts w:hint="eastAsia" w:ascii="仿宋_GB2312" w:hAnsi="仿宋_GB2312" w:eastAsia="仿宋_GB2312" w:cs="仿宋_GB2312"/>
                <w:i w:val="0"/>
                <w:iCs w:val="0"/>
                <w:sz w:val="28"/>
                <w:szCs w:val="28"/>
                <w:lang w:val="en-US" w:eastAsia="zh-CN"/>
              </w:rPr>
            </w:pPr>
            <w:r>
              <w:rPr>
                <w:rFonts w:hint="eastAsia" w:ascii="仿宋_GB2312" w:hAnsi="仿宋_GB2312" w:eastAsia="仿宋_GB2312" w:cs="仿宋_GB2312"/>
                <w:i w:val="0"/>
                <w:iCs w:val="0"/>
                <w:sz w:val="28"/>
                <w:szCs w:val="28"/>
                <w:lang w:val="en-US" w:eastAsia="zh-CN"/>
              </w:rPr>
              <w:t>内容丰富，逻辑清晰。能紧扣团课、思政课主题设计内容，结构严谨，主线明晰，观点准确，内容丰富，衔接顺畅，素材选用得当，有一定的信息量，语言贴合青年特点，能够将政治思想转化为青年语言，符合团课、思政课内容要求。</w:t>
            </w:r>
          </w:p>
        </w:tc>
      </w:tr>
      <w:tr w14:paraId="19D3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94" w:hRule="atLeast"/>
          <w:jc w:val="center"/>
        </w:trPr>
        <w:tc>
          <w:tcPr>
            <w:tcW w:w="1562" w:type="dxa"/>
            <w:noWrap w:val="0"/>
            <w:vAlign w:val="center"/>
          </w:tcPr>
          <w:p w14:paraId="451DE676">
            <w:pPr>
              <w:widowControl/>
              <w:spacing w:line="560" w:lineRule="exact"/>
              <w:jc w:val="center"/>
              <w:rPr>
                <w:rFonts w:hint="eastAsia" w:ascii="黑体" w:hAnsi="黑体" w:eastAsia="黑体" w:cs="黑体"/>
                <w:i w:val="0"/>
                <w:iCs w:val="0"/>
                <w:color w:val="000000"/>
                <w:kern w:val="0"/>
                <w:sz w:val="28"/>
                <w:szCs w:val="28"/>
              </w:rPr>
            </w:pPr>
            <w:r>
              <w:rPr>
                <w:rFonts w:hint="eastAsia" w:ascii="黑体" w:hAnsi="黑体" w:eastAsia="黑体" w:cs="黑体"/>
                <w:i w:val="0"/>
                <w:iCs w:val="0"/>
                <w:color w:val="000000"/>
                <w:kern w:val="0"/>
                <w:sz w:val="28"/>
                <w:szCs w:val="28"/>
              </w:rPr>
              <w:t>宣讲形式</w:t>
            </w:r>
          </w:p>
          <w:p w14:paraId="367B7E29">
            <w:pPr>
              <w:widowControl/>
              <w:spacing w:line="560" w:lineRule="exact"/>
              <w:jc w:val="center"/>
              <w:rPr>
                <w:rFonts w:hint="eastAsia" w:ascii="黑体" w:hAnsi="黑体" w:eastAsia="黑体" w:cs="黑体"/>
                <w:i w:val="0"/>
                <w:iCs w:val="0"/>
                <w:color w:val="000000"/>
                <w:kern w:val="0"/>
                <w:sz w:val="28"/>
                <w:szCs w:val="28"/>
              </w:rPr>
            </w:pPr>
            <w:r>
              <w:rPr>
                <w:rFonts w:hint="eastAsia" w:ascii="黑体" w:hAnsi="黑体" w:eastAsia="黑体" w:cs="黑体"/>
                <w:i w:val="0"/>
                <w:iCs w:val="0"/>
                <w:color w:val="000000"/>
                <w:kern w:val="0"/>
                <w:sz w:val="28"/>
                <w:szCs w:val="28"/>
              </w:rPr>
              <w:t>（</w:t>
            </w:r>
            <w:r>
              <w:rPr>
                <w:rFonts w:hint="eastAsia" w:ascii="Times New Roman" w:hAnsi="Times New Roman" w:eastAsia="黑体"/>
                <w:i w:val="0"/>
                <w:iCs w:val="0"/>
                <w:color w:val="000000"/>
                <w:kern w:val="0"/>
                <w:sz w:val="28"/>
                <w:szCs w:val="28"/>
              </w:rPr>
              <w:t>15</w:t>
            </w:r>
            <w:r>
              <w:rPr>
                <w:rFonts w:hint="eastAsia" w:ascii="黑体" w:hAnsi="黑体" w:eastAsia="黑体" w:cs="黑体"/>
                <w:i w:val="0"/>
                <w:iCs w:val="0"/>
                <w:color w:val="000000"/>
                <w:kern w:val="0"/>
                <w:sz w:val="28"/>
                <w:szCs w:val="28"/>
              </w:rPr>
              <w:t>分）</w:t>
            </w:r>
          </w:p>
        </w:tc>
        <w:tc>
          <w:tcPr>
            <w:tcW w:w="7515" w:type="dxa"/>
            <w:noWrap w:val="0"/>
            <w:tcMar>
              <w:top w:w="75" w:type="dxa"/>
              <w:left w:w="150" w:type="dxa"/>
              <w:bottom w:w="75" w:type="dxa"/>
              <w:right w:w="150" w:type="dxa"/>
            </w:tcMar>
            <w:vAlign w:val="center"/>
          </w:tcPr>
          <w:p w14:paraId="32FD11C9">
            <w:pPr>
              <w:widowControl/>
              <w:spacing w:line="560" w:lineRule="exact"/>
              <w:rPr>
                <w:rFonts w:hint="eastAsia" w:ascii="仿宋_GB2312" w:hAnsi="仿宋_GB2312" w:eastAsia="仿宋_GB2312" w:cs="仿宋_GB2312"/>
                <w:i w:val="0"/>
                <w:iCs w:val="0"/>
                <w:sz w:val="28"/>
                <w:szCs w:val="28"/>
                <w:lang w:val="en-US" w:eastAsia="zh-CN"/>
              </w:rPr>
            </w:pPr>
            <w:r>
              <w:rPr>
                <w:rFonts w:hint="eastAsia" w:ascii="仿宋_GB2312" w:hAnsi="仿宋_GB2312" w:eastAsia="仿宋_GB2312" w:cs="仿宋_GB2312"/>
                <w:i w:val="0"/>
                <w:iCs w:val="0"/>
                <w:sz w:val="28"/>
                <w:szCs w:val="28"/>
                <w:lang w:val="en-US" w:eastAsia="zh-CN"/>
              </w:rPr>
              <w:t>形象生动，引人入胜。能紧扣团课、思政课主题和内容设计讲授形式，有较好的讲授技巧，善于将“大道理”转化为团员青年易于接受的“小道理”，口头表达清晰准确流利，仪态端庄大方，表情和肢体语言得体，感情饱满有感染力。</w:t>
            </w:r>
          </w:p>
        </w:tc>
      </w:tr>
      <w:tr w14:paraId="3216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7" w:hRule="atLeast"/>
          <w:jc w:val="center"/>
        </w:trPr>
        <w:tc>
          <w:tcPr>
            <w:tcW w:w="1562" w:type="dxa"/>
            <w:noWrap w:val="0"/>
            <w:vAlign w:val="center"/>
          </w:tcPr>
          <w:p w14:paraId="19A86A2B">
            <w:pPr>
              <w:widowControl/>
              <w:spacing w:line="560" w:lineRule="exact"/>
              <w:jc w:val="center"/>
              <w:rPr>
                <w:rFonts w:hint="eastAsia" w:ascii="黑体" w:hAnsi="黑体" w:eastAsia="黑体" w:cs="黑体"/>
                <w:i w:val="0"/>
                <w:iCs w:val="0"/>
                <w:color w:val="000000"/>
                <w:kern w:val="0"/>
                <w:sz w:val="28"/>
                <w:szCs w:val="28"/>
              </w:rPr>
            </w:pPr>
            <w:r>
              <w:rPr>
                <w:rFonts w:hint="eastAsia" w:ascii="黑体" w:hAnsi="黑体" w:eastAsia="黑体" w:cs="黑体"/>
                <w:i w:val="0"/>
                <w:iCs w:val="0"/>
                <w:color w:val="000000"/>
                <w:kern w:val="0"/>
                <w:sz w:val="28"/>
                <w:szCs w:val="28"/>
              </w:rPr>
              <w:t>宣讲效果</w:t>
            </w:r>
          </w:p>
          <w:p w14:paraId="31C681B1">
            <w:pPr>
              <w:widowControl/>
              <w:spacing w:line="560" w:lineRule="exact"/>
              <w:jc w:val="center"/>
              <w:rPr>
                <w:rFonts w:hint="eastAsia" w:ascii="黑体" w:hAnsi="黑体" w:eastAsia="黑体" w:cs="黑体"/>
                <w:i w:val="0"/>
                <w:iCs w:val="0"/>
                <w:color w:val="000000"/>
                <w:kern w:val="0"/>
                <w:sz w:val="28"/>
                <w:szCs w:val="28"/>
              </w:rPr>
            </w:pPr>
            <w:r>
              <w:rPr>
                <w:rFonts w:hint="eastAsia" w:ascii="黑体" w:hAnsi="黑体" w:eastAsia="黑体" w:cs="黑体"/>
                <w:i w:val="0"/>
                <w:iCs w:val="0"/>
                <w:color w:val="000000"/>
                <w:kern w:val="0"/>
                <w:sz w:val="28"/>
                <w:szCs w:val="28"/>
              </w:rPr>
              <w:t>（</w:t>
            </w:r>
            <w:r>
              <w:rPr>
                <w:rFonts w:hint="eastAsia" w:ascii="Times New Roman" w:hAnsi="Times New Roman" w:eastAsia="黑体"/>
                <w:i w:val="0"/>
                <w:iCs w:val="0"/>
                <w:color w:val="000000"/>
                <w:kern w:val="0"/>
                <w:sz w:val="28"/>
                <w:szCs w:val="28"/>
              </w:rPr>
              <w:t>20</w:t>
            </w:r>
            <w:r>
              <w:rPr>
                <w:rFonts w:hint="eastAsia" w:ascii="黑体" w:hAnsi="黑体" w:eastAsia="黑体" w:cs="黑体"/>
                <w:i w:val="0"/>
                <w:iCs w:val="0"/>
                <w:color w:val="000000"/>
                <w:kern w:val="0"/>
                <w:sz w:val="28"/>
                <w:szCs w:val="28"/>
              </w:rPr>
              <w:t>分）</w:t>
            </w:r>
          </w:p>
        </w:tc>
        <w:tc>
          <w:tcPr>
            <w:tcW w:w="7515" w:type="dxa"/>
            <w:noWrap w:val="0"/>
            <w:tcMar>
              <w:top w:w="75" w:type="dxa"/>
              <w:left w:w="150" w:type="dxa"/>
              <w:bottom w:w="75" w:type="dxa"/>
              <w:right w:w="150" w:type="dxa"/>
            </w:tcMar>
            <w:vAlign w:val="center"/>
          </w:tcPr>
          <w:p w14:paraId="6509A669">
            <w:pPr>
              <w:widowControl/>
              <w:spacing w:line="560" w:lineRule="exact"/>
              <w:rPr>
                <w:rFonts w:hint="eastAsia" w:ascii="方正仿宋_GBK" w:hAnsi="仿宋_GB2312" w:eastAsia="方正仿宋_GBK" w:cs="仿宋_GB2312"/>
                <w:i w:val="0"/>
                <w:iCs w:val="0"/>
                <w:color w:val="000000"/>
                <w:kern w:val="0"/>
                <w:sz w:val="24"/>
                <w:szCs w:val="24"/>
              </w:rPr>
            </w:pPr>
            <w:r>
              <w:rPr>
                <w:rFonts w:hint="eastAsia" w:ascii="仿宋_GB2312" w:hAnsi="仿宋_GB2312" w:eastAsia="仿宋_GB2312" w:cs="仿宋_GB2312"/>
                <w:i w:val="0"/>
                <w:iCs w:val="0"/>
                <w:sz w:val="28"/>
                <w:szCs w:val="28"/>
                <w:lang w:val="en-US" w:eastAsia="zh-CN"/>
              </w:rPr>
              <w:t>目标明确、达到预期。能结合团员青年身心特点，培养团员意识，增强对党、团组织的理解和认同，共鸣感强，宣讲效果好。</w:t>
            </w:r>
          </w:p>
        </w:tc>
      </w:tr>
    </w:tbl>
    <w:p w14:paraId="65DCEB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5E320B-329F-4A61-B3A9-BC4517B1AB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609B3B98-A2AF-4802-94E4-DCD14A64F17B}"/>
  </w:font>
  <w:font w:name="仿宋_GB2312">
    <w:panose1 w:val="02010609030101010101"/>
    <w:charset w:val="86"/>
    <w:family w:val="modern"/>
    <w:pitch w:val="default"/>
    <w:sig w:usb0="00000001" w:usb1="080E0000" w:usb2="00000000" w:usb3="00000000" w:csb0="00040000" w:csb1="00000000"/>
    <w:embedRegular r:id="rId3" w:fontKey="{8FAFB3FE-DDD2-4E2E-98CB-417F184F9987}"/>
  </w:font>
  <w:font w:name="方正仿宋_GBK">
    <w:panose1 w:val="03000509000000000000"/>
    <w:charset w:val="86"/>
    <w:family w:val="auto"/>
    <w:pitch w:val="default"/>
    <w:sig w:usb0="00000001" w:usb1="080E0000" w:usb2="00000000" w:usb3="00000000" w:csb0="00040000" w:csb1="00000000"/>
    <w:embedRegular r:id="rId4" w:fontKey="{01BE7215-29CE-49A0-A98B-F208C23F2F10}"/>
  </w:font>
  <w:font w:name="方正楷体_GBK">
    <w:panose1 w:val="03000509000000000000"/>
    <w:charset w:val="86"/>
    <w:family w:val="auto"/>
    <w:pitch w:val="default"/>
    <w:sig w:usb0="00000001" w:usb1="080E0000" w:usb2="00000000" w:usb3="00000000" w:csb0="00040000" w:csb1="00000000"/>
    <w:embedRegular r:id="rId5" w:fontKey="{558B143F-0466-40E8-8B74-D703B04E80C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51B0B"/>
    <w:rsid w:val="554C2423"/>
    <w:rsid w:val="57584D9B"/>
    <w:rsid w:val="7FA51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ind w:firstLine="420" w:firstLineChars="100"/>
    </w:pPr>
  </w:style>
  <w:style w:type="paragraph" w:customStyle="1" w:styleId="3">
    <w:name w:val="Body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rFonts w:ascii="Verdana" w:hAnsi="Verdana" w:cs="Times New Roman"/>
      <w:b/>
      <w:bCs/>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1868</Words>
  <Characters>1900</Characters>
  <Lines>0</Lines>
  <Paragraphs>0</Paragraphs>
  <TotalTime>5</TotalTime>
  <ScaleCrop>false</ScaleCrop>
  <LinksUpToDate>false</LinksUpToDate>
  <CharactersWithSpaces>1938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2025-02-24T00:33:00Z</dcterms:created>
  <dc:creator>Administrator</dc:creator>
  <cp:lastModifiedBy>Administrator</cp:lastModifiedBy>
  <dcterms:modified xsi:type="dcterms:W3CDTF">2025-02-24T07:07:39Z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D4198FD569134E2AB3D12088A2B86CEB_11</vt:lpwstr>
  </property>
  <property fmtid="{D5CDD505-2E9C-101B-9397-08002B2CF9AE}" pid="4" name="KSOTemplateDocerSaveRecord">
    <vt:lpwstr>eyJoZGlkIjoiZTczMTIxZTE4ZGQ1NmQ0YWZlMTc3MTQzNzY1NGNiMDcifQ==</vt:lpwstr>
  </property>
</Properties>
</file>